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730" w:rsidRDefault="00127730" w:rsidP="00127730">
      <w:pPr>
        <w:spacing w:line="480" w:lineRule="auto"/>
        <w:jc w:val="center"/>
      </w:pPr>
    </w:p>
    <w:p w:rsidR="00127730" w:rsidRDefault="00127730" w:rsidP="00127730">
      <w:pPr>
        <w:spacing w:line="480" w:lineRule="auto"/>
        <w:jc w:val="center"/>
      </w:pPr>
    </w:p>
    <w:p w:rsidR="00127730" w:rsidRDefault="00127730" w:rsidP="00127730">
      <w:pPr>
        <w:spacing w:line="480" w:lineRule="auto"/>
        <w:jc w:val="center"/>
      </w:pPr>
    </w:p>
    <w:p w:rsidR="00127730" w:rsidRDefault="00127730" w:rsidP="00127730">
      <w:pPr>
        <w:spacing w:line="480" w:lineRule="auto"/>
        <w:jc w:val="center"/>
      </w:pPr>
    </w:p>
    <w:p w:rsidR="00127730" w:rsidRDefault="00127730" w:rsidP="00127730">
      <w:pPr>
        <w:spacing w:line="480" w:lineRule="auto"/>
        <w:jc w:val="center"/>
      </w:pPr>
    </w:p>
    <w:p w:rsidR="00127730" w:rsidRDefault="00127730" w:rsidP="00127730">
      <w:pPr>
        <w:spacing w:line="480" w:lineRule="auto"/>
        <w:jc w:val="center"/>
      </w:pPr>
      <w:r>
        <w:t>Clinical Alarm F</w:t>
      </w:r>
      <w:r w:rsidRPr="00127730">
        <w:t>atigue</w:t>
      </w:r>
    </w:p>
    <w:p w:rsidR="00127730" w:rsidRDefault="00127730" w:rsidP="00127730">
      <w:pPr>
        <w:spacing w:line="480" w:lineRule="auto"/>
        <w:jc w:val="center"/>
      </w:pPr>
      <w:r>
        <w:t>Name</w:t>
      </w:r>
    </w:p>
    <w:p w:rsidR="00127730" w:rsidRDefault="00127730" w:rsidP="00127730">
      <w:pPr>
        <w:spacing w:line="480" w:lineRule="auto"/>
        <w:jc w:val="center"/>
      </w:pPr>
      <w:r>
        <w:t>Institutional Affiliation</w:t>
      </w:r>
    </w:p>
    <w:p w:rsidR="00127730" w:rsidRDefault="00127730">
      <w:r>
        <w:br w:type="page"/>
      </w:r>
    </w:p>
    <w:p w:rsidR="00127730" w:rsidRDefault="00127730" w:rsidP="00127730">
      <w:pPr>
        <w:spacing w:line="480" w:lineRule="auto"/>
        <w:jc w:val="center"/>
      </w:pPr>
      <w:r>
        <w:lastRenderedPageBreak/>
        <w:t>Clinical Alarm F</w:t>
      </w:r>
      <w:r w:rsidRPr="00127730">
        <w:t>atigue</w:t>
      </w:r>
    </w:p>
    <w:p w:rsidR="00127730" w:rsidRDefault="00127730" w:rsidP="00127730">
      <w:pPr>
        <w:spacing w:line="480" w:lineRule="auto"/>
        <w:ind w:firstLine="720"/>
      </w:pPr>
      <w:r>
        <w:t>Alarms are used in hospitals to guide nurses on when to offer medical help to nurses. In a hospital setting a nurse can be able to measure alarm preceptor. The preceptor provides information on the various alarms that alert nurses in the hospital. Some of the alarms that were recorded included those of medical equipment, those signaling oxygen levels and the ones that aided in the diagnosis</w:t>
      </w:r>
      <w:r w:rsidR="0042619F">
        <w:t xml:space="preserve"> (</w:t>
      </w:r>
      <w:r w:rsidR="0042619F" w:rsidRPr="00127730">
        <w:t>Cho</w:t>
      </w:r>
      <w:r w:rsidR="0042619F">
        <w:t xml:space="preserve"> et al., 2016)</w:t>
      </w:r>
      <w:r>
        <w:t>. On average, an alarm rings almost all the time in the hospital. These alarms differ in sounds, but the preceptor can recognize these alarms. The alarms with higher noise level are easily recorded, but those with lower levels might not be recorded depending on the distance. The intensive care unit and the one that deals with an acute disease has numerous alarms that keep ringing all the time due to the work it does in helping patients in need of enhanced care.</w:t>
      </w:r>
    </w:p>
    <w:p w:rsidR="00127730" w:rsidRDefault="00127730" w:rsidP="00127730">
      <w:pPr>
        <w:spacing w:line="480" w:lineRule="auto"/>
        <w:ind w:firstLine="720"/>
      </w:pPr>
      <w:r>
        <w:t>The hospital has developed a framework for mitigating the risks of alarm fatigue. It is now a requirement for hospitals to put in place measures of dealing with alarm fatigue to prevent cases of deaths that arise to failure to respond to alarms in the hospital. One of the strategies used by this hospital is cleaning and monitoring medical equipment</w:t>
      </w:r>
      <w:r w:rsidR="0042619F">
        <w:t xml:space="preserve"> (</w:t>
      </w:r>
      <w:r w:rsidR="0042619F">
        <w:t>Wilder,</w:t>
      </w:r>
      <w:r w:rsidR="0042619F">
        <w:t xml:space="preserve"> </w:t>
      </w:r>
      <w:r w:rsidR="0042619F">
        <w:t>2017</w:t>
      </w:r>
      <w:r w:rsidR="0042619F">
        <w:t>)</w:t>
      </w:r>
      <w:r>
        <w:t>. Some of the equipment can give false alarms when they become faulty. As such, nurses are frequently alerted by irrelevant alarms that accelerate fatigue and increase the risk of ignoring alarms by the nurses. The other approach is rerouting alarms to the right people. The hospital has led in the customization of alarms to allow only alerts to be received by the nurses in charge. The move prevents other nurses from the destruction caused by frequent alarms in the hospital. The hospital has further invested in the advanced clinical alerting system</w:t>
      </w:r>
      <w:r w:rsidR="0042619F">
        <w:t xml:space="preserve"> </w:t>
      </w:r>
      <w:r w:rsidR="0042619F">
        <w:t>(Wilder, 2017)</w:t>
      </w:r>
      <w:r>
        <w:t xml:space="preserve">. The system has moved to reduce errors that occur at the hospital due to faulty alarms or redirection of alarms to the wrong people. The advanced system serves to address past problems that were created due to </w:t>
      </w:r>
      <w:r>
        <w:lastRenderedPageBreak/>
        <w:t>the reliance on alarms. The technology has further been improved to allow nurses to tailor alarms base</w:t>
      </w:r>
      <w:r w:rsidR="0042619F">
        <w:t>d on patient characteristics (</w:t>
      </w:r>
      <w:proofErr w:type="spellStart"/>
      <w:r w:rsidR="0042619F">
        <w:t>Sendelbach</w:t>
      </w:r>
      <w:proofErr w:type="spellEnd"/>
      <w:r w:rsidR="0042619F" w:rsidRPr="00127730">
        <w:t xml:space="preserve"> &amp; </w:t>
      </w:r>
      <w:r w:rsidR="0042619F">
        <w:t>Funk, 2013).</w:t>
      </w:r>
      <w:r>
        <w:t xml:space="preserve"> These customized alarms allow nurses to know patients in need of medical attention when the alarms ring. Besides, it helps to locate patients to prevent delays to those who need immediate attention. The hospital has also moved to reduce noise levels at all costs. Noise causes a distraction which could prevent one from hearing an alarm alert.</w:t>
      </w:r>
    </w:p>
    <w:p w:rsidR="00127730" w:rsidRDefault="00127730" w:rsidP="00127730">
      <w:pPr>
        <w:spacing w:line="480" w:lineRule="auto"/>
        <w:ind w:firstLine="720"/>
      </w:pPr>
      <w:r>
        <w:t>Some strategies are being used in the unit to minimize staff alarm fatigue. One of the strategies that have been employed is limiting the reliance on alarms in the hospital. Excessive use of alarms tends to create a tendency where nurses can ignore certain alarms</w:t>
      </w:r>
      <w:r w:rsidR="0042619F">
        <w:t xml:space="preserve"> (</w:t>
      </w:r>
      <w:proofErr w:type="spellStart"/>
      <w:r w:rsidR="0042619F">
        <w:t>Horkan</w:t>
      </w:r>
      <w:proofErr w:type="spellEnd"/>
      <w:r w:rsidR="0042619F">
        <w:t>, 2014)</w:t>
      </w:r>
      <w:r>
        <w:t>. However, the move to reduce alarms to be used only for critical medical issues can prevent fatigue as employees will respond to the alerts promptly. When this reliance is limited, then fatigue is eliminated as only critical issues can be raised with the help of an alarm. The other strategy is triaging alerts into software that can be read through the phone</w:t>
      </w:r>
      <w:r w:rsidR="0042619F">
        <w:t xml:space="preserve"> </w:t>
      </w:r>
      <w:r w:rsidR="0042619F">
        <w:t>(</w:t>
      </w:r>
      <w:proofErr w:type="spellStart"/>
      <w:r w:rsidR="0042619F">
        <w:t>Sendelbach</w:t>
      </w:r>
      <w:proofErr w:type="spellEnd"/>
      <w:r w:rsidR="0042619F" w:rsidRPr="00127730">
        <w:t xml:space="preserve"> &amp; </w:t>
      </w:r>
      <w:r w:rsidR="0042619F">
        <w:t xml:space="preserve">Funk, </w:t>
      </w:r>
      <w:r w:rsidR="0042619F">
        <w:t>2013</w:t>
      </w:r>
      <w:bookmarkStart w:id="0" w:name="_GoBack"/>
      <w:bookmarkEnd w:id="0"/>
      <w:r>
        <w:t xml:space="preserve">. The move will ensure that nurses receive notifications through their phones aiding in response. The strategy will enhance the scope of improving accuracy and preventing fatigue. </w:t>
      </w:r>
    </w:p>
    <w:p w:rsidR="00127730" w:rsidRDefault="00127730">
      <w:r>
        <w:br w:type="page"/>
      </w:r>
    </w:p>
    <w:p w:rsidR="00127730" w:rsidRDefault="00127730" w:rsidP="00127730">
      <w:pPr>
        <w:spacing w:line="480" w:lineRule="auto"/>
        <w:ind w:firstLine="720"/>
        <w:jc w:val="center"/>
      </w:pPr>
      <w:r>
        <w:lastRenderedPageBreak/>
        <w:t>References</w:t>
      </w:r>
    </w:p>
    <w:p w:rsidR="00127730" w:rsidRDefault="00127730" w:rsidP="0042619F">
      <w:pPr>
        <w:spacing w:line="480" w:lineRule="auto"/>
        <w:ind w:left="720" w:hanging="720"/>
      </w:pPr>
      <w:r w:rsidRPr="00127730">
        <w:t>Cho, O. M., Kim, H., Lee, Y. W., &amp; Cho, I. (2016). Clinical alarms in intensive care units: Perceived obstacles of alarm management and alarm fatigue in nurses. </w:t>
      </w:r>
      <w:r w:rsidRPr="00127730">
        <w:rPr>
          <w:i/>
          <w:iCs/>
        </w:rPr>
        <w:t>Healthcare informatics research</w:t>
      </w:r>
      <w:r w:rsidRPr="00127730">
        <w:t>, </w:t>
      </w:r>
      <w:r w:rsidRPr="00127730">
        <w:rPr>
          <w:i/>
          <w:iCs/>
        </w:rPr>
        <w:t>22</w:t>
      </w:r>
      <w:r w:rsidRPr="00127730">
        <w:t>(1), 46-53.</w:t>
      </w:r>
    </w:p>
    <w:p w:rsidR="00127730" w:rsidRDefault="00127730" w:rsidP="0042619F">
      <w:pPr>
        <w:spacing w:line="480" w:lineRule="auto"/>
        <w:ind w:left="720" w:hanging="720"/>
      </w:pPr>
      <w:proofErr w:type="spellStart"/>
      <w:r w:rsidRPr="00127730">
        <w:t>Horkan</w:t>
      </w:r>
      <w:proofErr w:type="spellEnd"/>
      <w:r w:rsidRPr="00127730">
        <w:t>, A. M. (2014). Alarm fatigue and patient safety. </w:t>
      </w:r>
      <w:r w:rsidRPr="00127730">
        <w:rPr>
          <w:i/>
          <w:iCs/>
        </w:rPr>
        <w:t>Nephrology Nursing Journal</w:t>
      </w:r>
      <w:r w:rsidRPr="00127730">
        <w:t>, </w:t>
      </w:r>
      <w:r w:rsidRPr="00127730">
        <w:rPr>
          <w:i/>
          <w:iCs/>
        </w:rPr>
        <w:t>41</w:t>
      </w:r>
      <w:r w:rsidRPr="00127730">
        <w:t>(1), 83-86.</w:t>
      </w:r>
    </w:p>
    <w:p w:rsidR="00127730" w:rsidRDefault="00127730" w:rsidP="0042619F">
      <w:pPr>
        <w:spacing w:line="480" w:lineRule="auto"/>
        <w:ind w:left="720" w:hanging="720"/>
      </w:pPr>
      <w:proofErr w:type="spellStart"/>
      <w:r w:rsidRPr="00127730">
        <w:t>Sendelbach</w:t>
      </w:r>
      <w:proofErr w:type="spellEnd"/>
      <w:r w:rsidRPr="00127730">
        <w:t>, S., &amp; Funk, M. (2013). Alarm fatigue: a patient safety concern. </w:t>
      </w:r>
      <w:r w:rsidRPr="00127730">
        <w:rPr>
          <w:i/>
          <w:iCs/>
        </w:rPr>
        <w:t>AACN advanced critical care</w:t>
      </w:r>
      <w:r w:rsidRPr="00127730">
        <w:t>, </w:t>
      </w:r>
      <w:r w:rsidRPr="00127730">
        <w:rPr>
          <w:i/>
          <w:iCs/>
        </w:rPr>
        <w:t>24</w:t>
      </w:r>
      <w:r w:rsidRPr="00127730">
        <w:t>(4), 378-386.</w:t>
      </w:r>
    </w:p>
    <w:p w:rsidR="00127730" w:rsidRDefault="00127730" w:rsidP="0042619F">
      <w:pPr>
        <w:spacing w:line="480" w:lineRule="auto"/>
        <w:ind w:left="720" w:hanging="720"/>
      </w:pPr>
      <w:r>
        <w:t>Wilder, R. (</w:t>
      </w:r>
      <w:r>
        <w:t>2017</w:t>
      </w:r>
      <w:r w:rsidR="0042619F">
        <w:t>, September 19</w:t>
      </w:r>
      <w:r>
        <w:t xml:space="preserve">). </w:t>
      </w:r>
      <w:r>
        <w:t>8 Ways to Reduce Alarm Fatigue in Hospitals</w:t>
      </w:r>
      <w:r w:rsidR="0042619F">
        <w:t xml:space="preserve">. </w:t>
      </w:r>
      <w:proofErr w:type="spellStart"/>
      <w:r w:rsidR="0042619F">
        <w:t>Spokwise</w:t>
      </w:r>
      <w:proofErr w:type="spellEnd"/>
      <w:r w:rsidR="0042619F">
        <w:t xml:space="preserve"> Healthcare Blog. Retrieved from </w:t>
      </w:r>
      <w:hyperlink r:id="rId6" w:history="1">
        <w:r w:rsidR="0042619F" w:rsidRPr="009418DA">
          <w:rPr>
            <w:rStyle w:val="Hyperlink"/>
          </w:rPr>
          <w:t>https://www.spok.com/blog/8-ways-reduce-alarm-fatigue-hospitals</w:t>
        </w:r>
      </w:hyperlink>
      <w:r w:rsidR="0042619F">
        <w:t xml:space="preserve"> </w:t>
      </w:r>
    </w:p>
    <w:p w:rsidR="000155C4" w:rsidRPr="00127730" w:rsidRDefault="000155C4" w:rsidP="00127730">
      <w:pPr>
        <w:spacing w:line="480" w:lineRule="auto"/>
      </w:pPr>
    </w:p>
    <w:sectPr w:rsidR="000155C4" w:rsidRPr="00127730" w:rsidSect="001277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ED1" w:rsidRDefault="008B6ED1" w:rsidP="00127730">
      <w:pPr>
        <w:spacing w:after="0" w:line="240" w:lineRule="auto"/>
      </w:pPr>
      <w:r>
        <w:separator/>
      </w:r>
    </w:p>
  </w:endnote>
  <w:endnote w:type="continuationSeparator" w:id="0">
    <w:p w:rsidR="008B6ED1" w:rsidRDefault="008B6ED1" w:rsidP="00127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ED1" w:rsidRDefault="008B6ED1" w:rsidP="00127730">
      <w:pPr>
        <w:spacing w:after="0" w:line="240" w:lineRule="auto"/>
      </w:pPr>
      <w:r>
        <w:separator/>
      </w:r>
    </w:p>
  </w:footnote>
  <w:footnote w:type="continuationSeparator" w:id="0">
    <w:p w:rsidR="008B6ED1" w:rsidRDefault="008B6ED1" w:rsidP="00127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730" w:rsidRDefault="00127730">
    <w:pPr>
      <w:pStyle w:val="Header"/>
      <w:jc w:val="right"/>
    </w:pPr>
    <w:r>
      <w:t>CLINICAL ALARM F</w:t>
    </w:r>
    <w:r w:rsidRPr="00127730">
      <w:t>ATIGUE</w:t>
    </w:r>
    <w:r>
      <w:t xml:space="preserve"> </w:t>
    </w:r>
    <w:r>
      <w:tab/>
    </w:r>
    <w:r>
      <w:tab/>
    </w:r>
    <w:sdt>
      <w:sdtPr>
        <w:id w:val="-1698678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2619F">
          <w:rPr>
            <w:noProof/>
          </w:rPr>
          <w:t>4</w:t>
        </w:r>
        <w:r>
          <w:rPr>
            <w:noProof/>
          </w:rPr>
          <w:fldChar w:fldCharType="end"/>
        </w:r>
      </w:sdtContent>
    </w:sdt>
  </w:p>
  <w:p w:rsidR="00127730" w:rsidRDefault="0012773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730" w:rsidRDefault="00127730">
    <w:pPr>
      <w:pStyle w:val="Header"/>
      <w:jc w:val="right"/>
    </w:pPr>
    <w:r>
      <w:t xml:space="preserve">Running head: </w:t>
    </w:r>
    <w:r>
      <w:t>CLINICAL ALARM F</w:t>
    </w:r>
    <w:r w:rsidRPr="00127730">
      <w:t>ATIGUE</w:t>
    </w:r>
    <w:r>
      <w:t xml:space="preserve"> </w:t>
    </w:r>
    <w:r>
      <w:tab/>
    </w:r>
    <w:r>
      <w:tab/>
    </w:r>
    <w:sdt>
      <w:sdtPr>
        <w:id w:val="15764035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2619F">
          <w:rPr>
            <w:noProof/>
          </w:rPr>
          <w:t>1</w:t>
        </w:r>
        <w:r>
          <w:rPr>
            <w:noProof/>
          </w:rPr>
          <w:fldChar w:fldCharType="end"/>
        </w:r>
      </w:sdtContent>
    </w:sdt>
  </w:p>
  <w:p w:rsidR="00127730" w:rsidRDefault="00127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B2C"/>
    <w:rsid w:val="000155C4"/>
    <w:rsid w:val="00127730"/>
    <w:rsid w:val="001D03F7"/>
    <w:rsid w:val="0042619F"/>
    <w:rsid w:val="005F3FF5"/>
    <w:rsid w:val="008B6ED1"/>
    <w:rsid w:val="00A63B2C"/>
    <w:rsid w:val="00C83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A4B52"/>
  <w15:chartTrackingRefBased/>
  <w15:docId w15:val="{683FD41A-88AA-4DFB-8754-8F8677891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730"/>
  </w:style>
  <w:style w:type="paragraph" w:styleId="Footer">
    <w:name w:val="footer"/>
    <w:basedOn w:val="Normal"/>
    <w:link w:val="FooterChar"/>
    <w:uiPriority w:val="99"/>
    <w:unhideWhenUsed/>
    <w:rsid w:val="00127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730"/>
  </w:style>
  <w:style w:type="character" w:styleId="Hyperlink">
    <w:name w:val="Hyperlink"/>
    <w:basedOn w:val="DefaultParagraphFont"/>
    <w:uiPriority w:val="99"/>
    <w:unhideWhenUsed/>
    <w:rsid w:val="004261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pok.com/blog/8-ways-reduce-alarm-fatigue-hospital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2019-02-19T10:28:00Z</dcterms:created>
  <dcterms:modified xsi:type="dcterms:W3CDTF">2019-02-19T12:35:00Z</dcterms:modified>
</cp:coreProperties>
</file>